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7335B" w14:textId="77777777" w:rsidR="00102AFE" w:rsidRPr="00740CA3" w:rsidRDefault="00102AFE" w:rsidP="00D213B5">
      <w:pPr>
        <w:shd w:val="clear" w:color="auto" w:fill="FFC000"/>
        <w:jc w:val="center"/>
        <w:rPr>
          <w:rFonts w:ascii="Book Antiqua" w:hAnsi="Book Antiqua" w:cs="Calibri Light"/>
          <w:b/>
          <w:bCs/>
          <w:sz w:val="28"/>
          <w:szCs w:val="28"/>
        </w:rPr>
      </w:pPr>
      <w:r>
        <w:rPr>
          <w:rFonts w:ascii="Book Antiqua" w:hAnsi="Book Antiqua" w:cs="Calibri Light"/>
          <w:b/>
          <w:bCs/>
          <w:sz w:val="28"/>
          <w:szCs w:val="28"/>
        </w:rPr>
        <w:t>Pro</w:t>
      </w:r>
      <w:r w:rsidRPr="00740CA3">
        <w:rPr>
          <w:rFonts w:ascii="Book Antiqua" w:hAnsi="Book Antiqua" w:cs="Calibri Light"/>
          <w:b/>
          <w:bCs/>
          <w:sz w:val="28"/>
          <w:szCs w:val="28"/>
        </w:rPr>
        <w:t>ject I</w:t>
      </w:r>
      <w:r w:rsidRPr="00740CA3">
        <w:rPr>
          <w:rFonts w:ascii="Book Antiqua" w:hAnsi="Book Antiqua" w:cs="Calibri Light"/>
          <w:b/>
          <w:bCs/>
          <w:sz w:val="28"/>
          <w:szCs w:val="28"/>
          <w:vertAlign w:val="superscript"/>
        </w:rPr>
        <w:t>4</w:t>
      </w:r>
      <w:r w:rsidRPr="00740CA3">
        <w:rPr>
          <w:rFonts w:ascii="Book Antiqua" w:hAnsi="Book Antiqua" w:cs="Calibri Light"/>
          <w:b/>
          <w:bCs/>
          <w:sz w:val="28"/>
          <w:szCs w:val="28"/>
        </w:rPr>
        <w:t xml:space="preserve"> Summer Learning Exchange Curriculum</w:t>
      </w:r>
    </w:p>
    <w:p w14:paraId="2AD9E81A" w14:textId="26A577C9" w:rsidR="00102AFE" w:rsidRDefault="00102AFE" w:rsidP="00D213B5">
      <w:pPr>
        <w:shd w:val="clear" w:color="auto" w:fill="FFC000"/>
        <w:jc w:val="center"/>
        <w:rPr>
          <w:rFonts w:ascii="Book Antiqua" w:hAnsi="Book Antiqua" w:cs="Calibri Light"/>
          <w:b/>
          <w:bCs/>
          <w:sz w:val="28"/>
          <w:szCs w:val="28"/>
        </w:rPr>
      </w:pPr>
      <w:r>
        <w:rPr>
          <w:rFonts w:ascii="Book Antiqua" w:hAnsi="Book Antiqua" w:cs="Calibri Light"/>
          <w:b/>
          <w:bCs/>
          <w:sz w:val="28"/>
          <w:szCs w:val="28"/>
        </w:rPr>
        <w:t>PROTOCOL:  APPRECIATIVE OR CONSTRUCTIVIST LISTENING</w:t>
      </w:r>
    </w:p>
    <w:p w14:paraId="04A9F036" w14:textId="77777777" w:rsidR="00102AFE" w:rsidRPr="00740CA3" w:rsidRDefault="00102AFE" w:rsidP="00D213B5">
      <w:pPr>
        <w:shd w:val="clear" w:color="auto" w:fill="FFC000"/>
        <w:jc w:val="center"/>
        <w:rPr>
          <w:rFonts w:ascii="Book Antiqua" w:hAnsi="Book Antiqua" w:cs="Calibri Light"/>
          <w:b/>
          <w:bCs/>
          <w:sz w:val="28"/>
          <w:szCs w:val="28"/>
        </w:rPr>
      </w:pPr>
      <w:r>
        <w:rPr>
          <w:rFonts w:ascii="Book Antiqua" w:hAnsi="Book Antiqua" w:cs="Calibri Light"/>
          <w:b/>
          <w:bCs/>
          <w:sz w:val="28"/>
          <w:szCs w:val="28"/>
        </w:rPr>
        <w:t>Other protocols available on iel.org/protocols</w:t>
      </w:r>
    </w:p>
    <w:p w14:paraId="66060ABF" w14:textId="77777777" w:rsidR="00102AFE" w:rsidRDefault="00102AFE" w:rsidP="00102AFE">
      <w:pPr>
        <w:widowControl w:val="0"/>
        <w:autoSpaceDE w:val="0"/>
        <w:autoSpaceDN w:val="0"/>
        <w:adjustRightInd w:val="0"/>
        <w:rPr>
          <w:rFonts w:ascii="Calibri" w:hAnsi="Calibri"/>
          <w:b/>
        </w:rPr>
      </w:pPr>
    </w:p>
    <w:p w14:paraId="4D000FF8" w14:textId="4738B860" w:rsidR="00102AFE" w:rsidRPr="00102AFE" w:rsidRDefault="00102AFE" w:rsidP="00102AFE">
      <w:pPr>
        <w:widowControl w:val="0"/>
        <w:autoSpaceDE w:val="0"/>
        <w:autoSpaceDN w:val="0"/>
        <w:adjustRightInd w:val="0"/>
        <w:jc w:val="center"/>
        <w:rPr>
          <w:rFonts w:ascii="Calibri" w:hAnsi="Calibri"/>
          <w:b/>
        </w:rPr>
      </w:pPr>
      <w:r w:rsidRPr="00102AFE">
        <w:rPr>
          <w:rFonts w:ascii="Calibri" w:hAnsi="Calibri"/>
          <w:b/>
        </w:rPr>
        <w:t>Appreciative or Constructivist Listening Protocol</w:t>
      </w:r>
      <w:r w:rsidRPr="00102AFE">
        <w:rPr>
          <w:rStyle w:val="FootnoteReference"/>
          <w:rFonts w:ascii="Calibri" w:hAnsi="Calibri"/>
          <w:b/>
        </w:rPr>
        <w:footnoteReference w:id="1"/>
      </w:r>
    </w:p>
    <w:p w14:paraId="16717D61" w14:textId="77777777" w:rsidR="00102AFE" w:rsidRPr="00102AFE" w:rsidRDefault="00102AFE" w:rsidP="00102AFE">
      <w:pPr>
        <w:widowControl w:val="0"/>
        <w:autoSpaceDE w:val="0"/>
        <w:autoSpaceDN w:val="0"/>
        <w:adjustRightInd w:val="0"/>
        <w:rPr>
          <w:rFonts w:ascii="Calibri" w:hAnsi="Calibri"/>
          <w:i/>
        </w:rPr>
      </w:pPr>
      <w:r w:rsidRPr="00102AFE">
        <w:rPr>
          <w:rFonts w:ascii="Calibri" w:hAnsi="Calibri"/>
          <w:i/>
        </w:rPr>
        <w:t>The purpose of the protocol is to share with a partner a story that connects you personally to the learning.  Sometimes listening or silence is difficult with some persons new to the protocol.  At times, the listener wants to ask questions, but the listener needs to refrain from this as this protocol helps the speaker reflect and construct his or her thinking.  Even if there is silent time, it is useful for the thinking.  There are other occasions in our work for questions, feedback and co-constructed conversation.</w:t>
      </w:r>
    </w:p>
    <w:p w14:paraId="1AE3B560" w14:textId="569DF53F" w:rsidR="00102AFE" w:rsidRPr="00102AFE" w:rsidRDefault="00102AFE" w:rsidP="00102AFE">
      <w:pPr>
        <w:widowControl w:val="0"/>
        <w:tabs>
          <w:tab w:val="left" w:pos="8480"/>
        </w:tabs>
        <w:autoSpaceDE w:val="0"/>
        <w:autoSpaceDN w:val="0"/>
        <w:adjustRightInd w:val="0"/>
        <w:rPr>
          <w:rFonts w:ascii="Calibri" w:hAnsi="Calibri"/>
          <w:i/>
        </w:rPr>
      </w:pPr>
      <w:r>
        <w:rPr>
          <w:rFonts w:ascii="Calibri" w:hAnsi="Calibri"/>
          <w:i/>
        </w:rPr>
        <w:tab/>
      </w:r>
      <w:bookmarkStart w:id="0" w:name="_GoBack"/>
      <w:bookmarkEnd w:id="0"/>
    </w:p>
    <w:p w14:paraId="41EF37B5" w14:textId="280500CA" w:rsidR="00102AFE" w:rsidRPr="00102AFE" w:rsidRDefault="00102AFE" w:rsidP="00102AFE">
      <w:pPr>
        <w:widowControl w:val="0"/>
        <w:autoSpaceDE w:val="0"/>
        <w:autoSpaceDN w:val="0"/>
        <w:adjustRightInd w:val="0"/>
        <w:jc w:val="center"/>
        <w:rPr>
          <w:rFonts w:ascii="Calibri" w:hAnsi="Calibri"/>
          <w:i/>
        </w:rPr>
      </w:pPr>
      <w:r w:rsidRPr="00102AFE">
        <w:rPr>
          <w:rFonts w:ascii="Arial" w:hAnsi="Arial" w:cs="Arial"/>
          <w:noProof/>
        </w:rPr>
        <w:drawing>
          <wp:inline distT="0" distB="0" distL="0" distR="0" wp14:anchorId="047FE1C3" wp14:editId="3904A13A">
            <wp:extent cx="825500" cy="673100"/>
            <wp:effectExtent l="0" t="0" r="0" b="0"/>
            <wp:docPr id="3"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5500" cy="673100"/>
                    </a:xfrm>
                    <a:prstGeom prst="rect">
                      <a:avLst/>
                    </a:prstGeom>
                    <a:noFill/>
                    <a:ln>
                      <a:noFill/>
                    </a:ln>
                  </pic:spPr>
                </pic:pic>
              </a:graphicData>
            </a:graphic>
          </wp:inline>
        </w:drawing>
      </w:r>
    </w:p>
    <w:p w14:paraId="1138EA8E" w14:textId="77777777" w:rsidR="00102AFE" w:rsidRPr="00102AFE" w:rsidRDefault="00102AFE" w:rsidP="00102AFE">
      <w:pPr>
        <w:widowControl w:val="0"/>
        <w:autoSpaceDE w:val="0"/>
        <w:autoSpaceDN w:val="0"/>
        <w:adjustRightInd w:val="0"/>
        <w:rPr>
          <w:rFonts w:ascii="Calibri" w:hAnsi="Calibri"/>
          <w:i/>
        </w:rPr>
      </w:pPr>
    </w:p>
    <w:p w14:paraId="2AB6C766" w14:textId="62FC0CCA" w:rsidR="00102AFE" w:rsidRPr="00102AFE" w:rsidRDefault="00102AFE" w:rsidP="00102AFE">
      <w:pPr>
        <w:ind w:left="720"/>
        <w:jc w:val="center"/>
        <w:rPr>
          <w:rFonts w:ascii="Arial" w:hAnsi="Arial" w:cs="Arial"/>
          <w:noProof/>
        </w:rPr>
      </w:pPr>
      <w:r w:rsidRPr="00102AFE">
        <w:rPr>
          <w:rFonts w:ascii="Arial" w:hAnsi="Arial" w:cs="Arial"/>
          <w:noProof/>
        </w:rPr>
        <w:drawing>
          <wp:inline distT="0" distB="0" distL="0" distR="0" wp14:anchorId="01A9FF10" wp14:editId="71AABA90">
            <wp:extent cx="698500" cy="749300"/>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8500" cy="749300"/>
                    </a:xfrm>
                    <a:prstGeom prst="rect">
                      <a:avLst/>
                    </a:prstGeom>
                    <a:noFill/>
                    <a:ln>
                      <a:noFill/>
                    </a:ln>
                  </pic:spPr>
                </pic:pic>
              </a:graphicData>
            </a:graphic>
          </wp:inline>
        </w:drawing>
      </w:r>
      <w:r w:rsidRPr="00102AFE">
        <w:rPr>
          <w:rFonts w:ascii="Arial" w:hAnsi="Arial" w:cs="Arial"/>
        </w:rPr>
        <w:t xml:space="preserve">  </w:t>
      </w:r>
      <w:r w:rsidRPr="00102AFE">
        <w:rPr>
          <w:rFonts w:ascii="Arial" w:hAnsi="Arial" w:cs="Arial"/>
          <w:noProof/>
        </w:rPr>
        <w:drawing>
          <wp:inline distT="0" distB="0" distL="0" distR="0" wp14:anchorId="3DC41788" wp14:editId="26C78D1B">
            <wp:extent cx="1028700" cy="774700"/>
            <wp:effectExtent l="0" t="0" r="0" b="0"/>
            <wp:docPr id="5"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8700" cy="774700"/>
                    </a:xfrm>
                    <a:prstGeom prst="rect">
                      <a:avLst/>
                    </a:prstGeom>
                    <a:noFill/>
                    <a:ln>
                      <a:noFill/>
                    </a:ln>
                  </pic:spPr>
                </pic:pic>
              </a:graphicData>
            </a:graphic>
          </wp:inline>
        </w:drawing>
      </w:r>
      <w:r w:rsidRPr="00102AFE">
        <w:rPr>
          <w:rFonts w:ascii="Arial" w:hAnsi="Arial" w:cs="Arial"/>
          <w:noProof/>
        </w:rPr>
        <w:drawing>
          <wp:inline distT="0" distB="0" distL="0" distR="0" wp14:anchorId="507D1056" wp14:editId="68E890AD">
            <wp:extent cx="711200" cy="723900"/>
            <wp:effectExtent l="0" t="0" r="0" b="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1200" cy="723900"/>
                    </a:xfrm>
                    <a:prstGeom prst="rect">
                      <a:avLst/>
                    </a:prstGeom>
                    <a:noFill/>
                    <a:ln>
                      <a:noFill/>
                    </a:ln>
                  </pic:spPr>
                </pic:pic>
              </a:graphicData>
            </a:graphic>
          </wp:inline>
        </w:drawing>
      </w:r>
    </w:p>
    <w:p w14:paraId="410C6B59" w14:textId="77777777" w:rsidR="00102AFE" w:rsidRPr="00102AFE" w:rsidRDefault="00102AFE" w:rsidP="00102AFE">
      <w:pPr>
        <w:widowControl w:val="0"/>
        <w:autoSpaceDE w:val="0"/>
        <w:autoSpaceDN w:val="0"/>
        <w:adjustRightInd w:val="0"/>
        <w:rPr>
          <w:rFonts w:ascii="Calibri" w:hAnsi="Calibri"/>
          <w:b/>
        </w:rPr>
      </w:pPr>
      <w:r w:rsidRPr="00102AFE">
        <w:rPr>
          <w:rFonts w:ascii="Calibri" w:hAnsi="Calibri"/>
          <w:b/>
        </w:rPr>
        <w:t>Norms for Engagement</w:t>
      </w:r>
    </w:p>
    <w:p w14:paraId="147F0043" w14:textId="77777777" w:rsidR="00102AFE" w:rsidRPr="00102AFE" w:rsidRDefault="00102AFE" w:rsidP="00102AFE">
      <w:pPr>
        <w:widowControl w:val="0"/>
        <w:numPr>
          <w:ilvl w:val="0"/>
          <w:numId w:val="2"/>
        </w:numPr>
        <w:autoSpaceDE w:val="0"/>
        <w:autoSpaceDN w:val="0"/>
        <w:adjustRightInd w:val="0"/>
        <w:rPr>
          <w:rFonts w:ascii="Calibri" w:hAnsi="Calibri"/>
        </w:rPr>
      </w:pPr>
      <w:r w:rsidRPr="00102AFE">
        <w:rPr>
          <w:rFonts w:ascii="Calibri" w:hAnsi="Calibri"/>
        </w:rPr>
        <w:t>Assume best intentions.</w:t>
      </w:r>
    </w:p>
    <w:p w14:paraId="6739D664" w14:textId="23E040AF" w:rsidR="00102AFE" w:rsidRPr="00102AFE" w:rsidRDefault="00102AFE" w:rsidP="00102AFE">
      <w:pPr>
        <w:widowControl w:val="0"/>
        <w:numPr>
          <w:ilvl w:val="0"/>
          <w:numId w:val="2"/>
        </w:numPr>
        <w:autoSpaceDE w:val="0"/>
        <w:autoSpaceDN w:val="0"/>
        <w:adjustRightInd w:val="0"/>
        <w:rPr>
          <w:rFonts w:ascii="Calibri" w:hAnsi="Calibri"/>
        </w:rPr>
      </w:pPr>
      <w:r w:rsidRPr="00102AFE">
        <w:rPr>
          <w:rFonts w:ascii="Calibri" w:hAnsi="Calibri"/>
        </w:rPr>
        <w:t>Listen, fully to a partner, sitting eye to eye and knee to knee</w:t>
      </w:r>
      <w:r>
        <w:rPr>
          <w:rFonts w:ascii="Calibri" w:hAnsi="Calibri"/>
        </w:rPr>
        <w:t xml:space="preserve"> (adapt this direction depending on cultural norms).</w:t>
      </w:r>
    </w:p>
    <w:p w14:paraId="30E2A22E" w14:textId="77777777" w:rsidR="00102AFE" w:rsidRPr="00102AFE" w:rsidRDefault="00102AFE" w:rsidP="00102AFE">
      <w:pPr>
        <w:widowControl w:val="0"/>
        <w:numPr>
          <w:ilvl w:val="0"/>
          <w:numId w:val="2"/>
        </w:numPr>
        <w:autoSpaceDE w:val="0"/>
        <w:autoSpaceDN w:val="0"/>
        <w:adjustRightInd w:val="0"/>
        <w:rPr>
          <w:rFonts w:ascii="Calibri" w:hAnsi="Calibri"/>
        </w:rPr>
      </w:pPr>
      <w:r w:rsidRPr="00102AFE">
        <w:rPr>
          <w:rFonts w:ascii="Calibri" w:hAnsi="Calibri"/>
        </w:rPr>
        <w:t>If there is silence in the designated time, that is fine. The listener may use nonverbal responses.</w:t>
      </w:r>
    </w:p>
    <w:p w14:paraId="01748F1D" w14:textId="77777777" w:rsidR="00102AFE" w:rsidRPr="00102AFE" w:rsidRDefault="00102AFE" w:rsidP="00102AFE">
      <w:pPr>
        <w:widowControl w:val="0"/>
        <w:numPr>
          <w:ilvl w:val="0"/>
          <w:numId w:val="2"/>
        </w:numPr>
        <w:autoSpaceDE w:val="0"/>
        <w:autoSpaceDN w:val="0"/>
        <w:adjustRightInd w:val="0"/>
        <w:rPr>
          <w:rFonts w:ascii="Calibri" w:hAnsi="Calibri"/>
        </w:rPr>
      </w:pPr>
      <w:r w:rsidRPr="00102AFE">
        <w:rPr>
          <w:rFonts w:ascii="Calibri" w:hAnsi="Calibri"/>
        </w:rPr>
        <w:t>As the listener, do not comment, give feedback or add your story; you are listening not editing giving your fullest attention to the speaker</w:t>
      </w:r>
    </w:p>
    <w:p w14:paraId="5A8B4E5B" w14:textId="107D9052" w:rsidR="00102AFE" w:rsidRPr="00102AFE" w:rsidRDefault="00102AFE" w:rsidP="00102AFE">
      <w:pPr>
        <w:widowControl w:val="0"/>
        <w:numPr>
          <w:ilvl w:val="0"/>
          <w:numId w:val="2"/>
        </w:numPr>
        <w:autoSpaceDE w:val="0"/>
        <w:autoSpaceDN w:val="0"/>
        <w:adjustRightInd w:val="0"/>
        <w:rPr>
          <w:rFonts w:ascii="Calibri" w:hAnsi="Calibri"/>
        </w:rPr>
      </w:pPr>
      <w:r w:rsidRPr="00102AFE">
        <w:rPr>
          <w:rFonts w:ascii="Calibri" w:hAnsi="Calibri"/>
        </w:rPr>
        <w:t xml:space="preserve">Maintain </w:t>
      </w:r>
      <w:r w:rsidRPr="00102AFE">
        <w:rPr>
          <w:rFonts w:ascii="Calibri" w:hAnsi="Calibri"/>
          <w:b/>
          <w:bCs/>
        </w:rPr>
        <w:t>double confidentiality</w:t>
      </w:r>
      <w:r w:rsidRPr="00102AFE">
        <w:rPr>
          <w:rFonts w:ascii="Calibri" w:hAnsi="Calibri"/>
        </w:rPr>
        <w:t xml:space="preserve"> – you will not repeat a story heard, and you will not ask your partner about the story s/he tells outside of this exercise unless s/he raises it again with you.</w:t>
      </w:r>
    </w:p>
    <w:p w14:paraId="3048A086" w14:textId="77777777" w:rsidR="00102AFE" w:rsidRDefault="00102AFE" w:rsidP="00102AFE">
      <w:pPr>
        <w:widowControl w:val="0"/>
        <w:autoSpaceDE w:val="0"/>
        <w:autoSpaceDN w:val="0"/>
        <w:adjustRightInd w:val="0"/>
        <w:rPr>
          <w:rFonts w:ascii="Calibri" w:hAnsi="Calibri"/>
          <w:b/>
        </w:rPr>
      </w:pPr>
    </w:p>
    <w:p w14:paraId="3CD3A10E" w14:textId="77777777" w:rsidR="00102AFE" w:rsidRDefault="00102AFE" w:rsidP="00102AFE">
      <w:pPr>
        <w:widowControl w:val="0"/>
        <w:autoSpaceDE w:val="0"/>
        <w:autoSpaceDN w:val="0"/>
        <w:adjustRightInd w:val="0"/>
        <w:rPr>
          <w:rFonts w:ascii="Calibri" w:hAnsi="Calibri"/>
          <w:b/>
        </w:rPr>
      </w:pPr>
    </w:p>
    <w:p w14:paraId="2D49F06C" w14:textId="6D42F591" w:rsidR="00102AFE" w:rsidRPr="00102AFE" w:rsidRDefault="00102AFE" w:rsidP="00102AFE">
      <w:pPr>
        <w:widowControl w:val="0"/>
        <w:autoSpaceDE w:val="0"/>
        <w:autoSpaceDN w:val="0"/>
        <w:adjustRightInd w:val="0"/>
        <w:rPr>
          <w:rFonts w:ascii="Calibri" w:hAnsi="Calibri"/>
          <w:b/>
        </w:rPr>
      </w:pPr>
      <w:r w:rsidRPr="00102AFE">
        <w:rPr>
          <w:rFonts w:ascii="Calibri" w:hAnsi="Calibri"/>
          <w:b/>
        </w:rPr>
        <w:t>Facilitator Role</w:t>
      </w:r>
    </w:p>
    <w:p w14:paraId="08992047" w14:textId="77777777" w:rsidR="00102AFE" w:rsidRPr="00102AFE" w:rsidRDefault="00102AFE" w:rsidP="00102AFE">
      <w:pPr>
        <w:widowControl w:val="0"/>
        <w:autoSpaceDE w:val="0"/>
        <w:autoSpaceDN w:val="0"/>
        <w:adjustRightInd w:val="0"/>
        <w:rPr>
          <w:rFonts w:ascii="Calibri" w:hAnsi="Calibri"/>
        </w:rPr>
      </w:pPr>
      <w:r w:rsidRPr="00102AFE">
        <w:rPr>
          <w:rFonts w:ascii="Calibri" w:hAnsi="Calibri"/>
        </w:rPr>
        <w:t xml:space="preserve">You will want to model this with a willing person if this is the first time you are using appreciative or constructive listening with this group.  Introduce as a way to have someone listen to you completely without judgment for a designated time (usually 2 minutes). Start with </w:t>
      </w:r>
      <w:r w:rsidRPr="00102AFE">
        <w:rPr>
          <w:rFonts w:ascii="Calibri" w:hAnsi="Calibri"/>
        </w:rPr>
        <w:lastRenderedPageBreak/>
        <w:t>dyads (twos/duets).</w:t>
      </w:r>
    </w:p>
    <w:p w14:paraId="7577EA61" w14:textId="77777777" w:rsidR="00102AFE" w:rsidRPr="00102AFE" w:rsidRDefault="00102AFE" w:rsidP="00102AFE">
      <w:pPr>
        <w:numPr>
          <w:ilvl w:val="1"/>
          <w:numId w:val="1"/>
        </w:numPr>
        <w:rPr>
          <w:rFonts w:ascii="Calibri" w:hAnsi="Calibri"/>
        </w:rPr>
      </w:pPr>
      <w:r w:rsidRPr="00102AFE">
        <w:rPr>
          <w:rFonts w:ascii="Calibri" w:hAnsi="Calibri"/>
        </w:rPr>
        <w:t>A facilitator reviews directions and keeps time.   A timer that beeps is good.</w:t>
      </w:r>
    </w:p>
    <w:p w14:paraId="146779FC" w14:textId="77777777" w:rsidR="00102AFE" w:rsidRPr="00102AFE" w:rsidRDefault="00102AFE" w:rsidP="00102AFE">
      <w:pPr>
        <w:numPr>
          <w:ilvl w:val="1"/>
          <w:numId w:val="1"/>
        </w:numPr>
        <w:rPr>
          <w:rFonts w:ascii="Calibri" w:hAnsi="Calibri"/>
        </w:rPr>
      </w:pPr>
      <w:r w:rsidRPr="00102AFE">
        <w:rPr>
          <w:rFonts w:ascii="Calibri" w:hAnsi="Calibri"/>
        </w:rPr>
        <w:t>Prepare and have participants respond to a designated prompt.</w:t>
      </w:r>
    </w:p>
    <w:p w14:paraId="60BF7E01" w14:textId="77777777" w:rsidR="00102AFE" w:rsidRPr="00102AFE" w:rsidRDefault="00102AFE" w:rsidP="00102AFE">
      <w:pPr>
        <w:numPr>
          <w:ilvl w:val="1"/>
          <w:numId w:val="1"/>
        </w:numPr>
        <w:rPr>
          <w:rFonts w:ascii="Calibri" w:hAnsi="Calibri"/>
        </w:rPr>
      </w:pPr>
      <w:r w:rsidRPr="00102AFE">
        <w:rPr>
          <w:rFonts w:ascii="Calibri" w:hAnsi="Calibri"/>
        </w:rPr>
        <w:t>State norms of engagement.  Ask if there are questions.</w:t>
      </w:r>
    </w:p>
    <w:p w14:paraId="2D51D4D1" w14:textId="77777777" w:rsidR="00102AFE" w:rsidRPr="00102AFE" w:rsidRDefault="00102AFE" w:rsidP="00102AFE">
      <w:pPr>
        <w:numPr>
          <w:ilvl w:val="1"/>
          <w:numId w:val="1"/>
        </w:numPr>
        <w:rPr>
          <w:rFonts w:ascii="Calibri" w:hAnsi="Calibri"/>
        </w:rPr>
      </w:pPr>
      <w:r w:rsidRPr="00102AFE">
        <w:rPr>
          <w:rFonts w:ascii="Calibri" w:hAnsi="Calibri"/>
        </w:rPr>
        <w:t>Let everyone get settled with partner.  If they do not know each other (or know each other well), give time for interchange to meet and greet before starting.  Have dyad decide who goes first.  Be a “warm demander” on the protocols for the dyad, as it is uncomfortable for some at first – but necessary.</w:t>
      </w:r>
    </w:p>
    <w:p w14:paraId="375E1158" w14:textId="77777777" w:rsidR="00102AFE" w:rsidRPr="00102AFE" w:rsidRDefault="00102AFE" w:rsidP="00102AFE">
      <w:pPr>
        <w:numPr>
          <w:ilvl w:val="1"/>
          <w:numId w:val="1"/>
        </w:numPr>
        <w:rPr>
          <w:rFonts w:ascii="Calibri" w:hAnsi="Calibri"/>
        </w:rPr>
      </w:pPr>
      <w:r w:rsidRPr="00102AFE">
        <w:rPr>
          <w:rFonts w:ascii="Calibri" w:hAnsi="Calibri"/>
        </w:rPr>
        <w:t xml:space="preserve">The first person shares for 2 minutes (or selected time) </w:t>
      </w:r>
      <w:r w:rsidRPr="00102AFE">
        <w:rPr>
          <w:rFonts w:ascii="Calibri" w:hAnsi="Calibri"/>
          <w:u w:val="single"/>
        </w:rPr>
        <w:t>without interruption</w:t>
      </w:r>
      <w:r w:rsidRPr="00102AFE">
        <w:rPr>
          <w:rFonts w:ascii="Calibri" w:hAnsi="Calibri"/>
        </w:rPr>
        <w:t xml:space="preserve">, even if he or she is silent.  The listener may give nonverbal feedback or </w:t>
      </w:r>
      <w:proofErr w:type="spellStart"/>
      <w:r w:rsidRPr="00102AFE">
        <w:rPr>
          <w:rFonts w:ascii="Calibri" w:hAnsi="Calibri"/>
        </w:rPr>
        <w:t>subvocalization</w:t>
      </w:r>
      <w:proofErr w:type="spellEnd"/>
      <w:r w:rsidRPr="00102AFE">
        <w:rPr>
          <w:rFonts w:ascii="Calibri" w:hAnsi="Calibri"/>
        </w:rPr>
        <w:t xml:space="preserve"> like “</w:t>
      </w:r>
      <w:proofErr w:type="spellStart"/>
      <w:r w:rsidRPr="00102AFE">
        <w:rPr>
          <w:rFonts w:ascii="Calibri" w:hAnsi="Calibri"/>
        </w:rPr>
        <w:t>ummm</w:t>
      </w:r>
      <w:proofErr w:type="spellEnd"/>
      <w:r w:rsidRPr="00102AFE">
        <w:rPr>
          <w:rFonts w:ascii="Calibri" w:hAnsi="Calibri"/>
        </w:rPr>
        <w:t xml:space="preserve">…” but does not include verbal feedback, questions, other stories, etc.  </w:t>
      </w:r>
    </w:p>
    <w:p w14:paraId="2ECC3862" w14:textId="77777777" w:rsidR="00102AFE" w:rsidRPr="00102AFE" w:rsidRDefault="00102AFE" w:rsidP="00102AFE">
      <w:pPr>
        <w:numPr>
          <w:ilvl w:val="1"/>
          <w:numId w:val="1"/>
        </w:numPr>
        <w:rPr>
          <w:rFonts w:ascii="Calibri" w:hAnsi="Calibri"/>
        </w:rPr>
      </w:pPr>
      <w:r w:rsidRPr="00102AFE">
        <w:rPr>
          <w:rFonts w:ascii="Calibri" w:hAnsi="Calibri"/>
        </w:rPr>
        <w:t>Facilitator joins the single person if there is an uneven number.</w:t>
      </w:r>
    </w:p>
    <w:p w14:paraId="6B9BD227" w14:textId="77777777" w:rsidR="00102AFE" w:rsidRPr="00102AFE" w:rsidRDefault="00102AFE" w:rsidP="00102AFE">
      <w:pPr>
        <w:numPr>
          <w:ilvl w:val="1"/>
          <w:numId w:val="1"/>
        </w:numPr>
        <w:rPr>
          <w:rFonts w:ascii="Calibri" w:hAnsi="Calibri"/>
        </w:rPr>
      </w:pPr>
      <w:r w:rsidRPr="00102AFE">
        <w:rPr>
          <w:rFonts w:ascii="Calibri" w:hAnsi="Calibri"/>
        </w:rPr>
        <w:t>Do clear “bordering” of this activity by setting time and saying “go” and “stop” after two minutes.  Make sure the dyads change partners.</w:t>
      </w:r>
    </w:p>
    <w:p w14:paraId="53DA181B" w14:textId="77777777" w:rsidR="00102AFE" w:rsidRPr="00102AFE" w:rsidRDefault="00102AFE" w:rsidP="00102AFE">
      <w:pPr>
        <w:numPr>
          <w:ilvl w:val="1"/>
          <w:numId w:val="1"/>
        </w:numPr>
        <w:rPr>
          <w:rFonts w:ascii="Calibri" w:hAnsi="Calibri"/>
        </w:rPr>
      </w:pPr>
      <w:r w:rsidRPr="00102AFE">
        <w:rPr>
          <w:rFonts w:ascii="Calibri" w:hAnsi="Calibri"/>
        </w:rPr>
        <w:t>Debrief activity at end, accepting all responses, but not defending the process.  It takes some people longer to get used to this than others.</w:t>
      </w:r>
    </w:p>
    <w:p w14:paraId="70DB9A0C" w14:textId="77777777" w:rsidR="00102AFE" w:rsidRPr="00102AFE" w:rsidRDefault="00102AFE" w:rsidP="00102AFE">
      <w:pPr>
        <w:numPr>
          <w:ilvl w:val="1"/>
          <w:numId w:val="1"/>
        </w:numPr>
        <w:rPr>
          <w:rFonts w:ascii="Calibri" w:hAnsi="Calibri"/>
        </w:rPr>
      </w:pPr>
      <w:r w:rsidRPr="00102AFE">
        <w:rPr>
          <w:rFonts w:ascii="Calibri" w:hAnsi="Calibri"/>
        </w:rPr>
        <w:t>Two minutes for cross-sharing may be added to the end of the protocol.</w:t>
      </w:r>
    </w:p>
    <w:p w14:paraId="33B1C12F" w14:textId="69D576EA" w:rsidR="00102AFE" w:rsidRPr="00102AFE" w:rsidRDefault="00102AFE" w:rsidP="00102AFE">
      <w:pPr>
        <w:numPr>
          <w:ilvl w:val="1"/>
          <w:numId w:val="1"/>
        </w:numPr>
        <w:rPr>
          <w:rFonts w:ascii="Calibri" w:hAnsi="Calibri"/>
        </w:rPr>
      </w:pPr>
      <w:r w:rsidRPr="00102AFE">
        <w:rPr>
          <w:rFonts w:ascii="Calibri" w:hAnsi="Calibri"/>
        </w:rPr>
        <w:t>Remind persons of double confidentiality at end of process.</w:t>
      </w:r>
    </w:p>
    <w:p w14:paraId="3D3FE0C0" w14:textId="77777777" w:rsidR="00102AFE" w:rsidRDefault="00102AFE" w:rsidP="00102AFE">
      <w:pPr>
        <w:rPr>
          <w:rFonts w:ascii="Calibri" w:hAnsi="Calibri"/>
          <w:sz w:val="20"/>
          <w:szCs w:val="20"/>
        </w:rPr>
      </w:pPr>
    </w:p>
    <w:p w14:paraId="410BDF71" w14:textId="77777777" w:rsidR="00102AFE" w:rsidRPr="00755F09" w:rsidRDefault="00102AFE" w:rsidP="00102AFE">
      <w:pPr>
        <w:numPr>
          <w:ilvl w:val="1"/>
          <w:numId w:val="1"/>
        </w:numPr>
        <w:rPr>
          <w:rFonts w:ascii="Calibri" w:hAnsi="Calibri"/>
          <w:sz w:val="20"/>
          <w:szCs w:val="20"/>
        </w:rPr>
      </w:pPr>
    </w:p>
    <w:p w14:paraId="454D079C" w14:textId="77777777" w:rsidR="00102AFE" w:rsidRPr="00D12D31" w:rsidRDefault="00102AFE" w:rsidP="00102AFE">
      <w:pPr>
        <w:rPr>
          <w:rFonts w:ascii="Calibri" w:hAnsi="Calibri"/>
          <w:b/>
          <w:sz w:val="22"/>
        </w:rPr>
      </w:pPr>
      <w:r w:rsidRPr="00D12D31">
        <w:rPr>
          <w:rFonts w:ascii="Calibri" w:hAnsi="Calibri"/>
          <w:b/>
          <w:sz w:val="22"/>
        </w:rPr>
        <w:t>Adaptations</w:t>
      </w:r>
    </w:p>
    <w:p w14:paraId="3729B5DA" w14:textId="77777777" w:rsidR="00102AFE" w:rsidRPr="00755F09" w:rsidRDefault="00102AFE" w:rsidP="00102AFE">
      <w:pPr>
        <w:numPr>
          <w:ilvl w:val="1"/>
          <w:numId w:val="1"/>
        </w:numPr>
        <w:rPr>
          <w:rFonts w:ascii="Calibri" w:hAnsi="Calibri"/>
          <w:sz w:val="20"/>
          <w:szCs w:val="20"/>
        </w:rPr>
      </w:pPr>
      <w:r w:rsidRPr="00755F09">
        <w:rPr>
          <w:rFonts w:ascii="Calibri" w:hAnsi="Calibri"/>
          <w:sz w:val="20"/>
          <w:szCs w:val="20"/>
        </w:rPr>
        <w:t>You may decide to do this in trios after your community has done the dyad work frequently, but do not recommend starting with this.</w:t>
      </w:r>
    </w:p>
    <w:p w14:paraId="56323F4A" w14:textId="77777777" w:rsidR="00102AFE" w:rsidRPr="00755F09" w:rsidRDefault="00102AFE" w:rsidP="00102AFE">
      <w:pPr>
        <w:numPr>
          <w:ilvl w:val="1"/>
          <w:numId w:val="1"/>
        </w:numPr>
        <w:rPr>
          <w:rFonts w:ascii="Calibri" w:hAnsi="Calibri"/>
          <w:sz w:val="20"/>
          <w:szCs w:val="20"/>
        </w:rPr>
      </w:pPr>
      <w:r w:rsidRPr="00755F09">
        <w:rPr>
          <w:rFonts w:ascii="Calibri" w:hAnsi="Calibri"/>
          <w:sz w:val="20"/>
          <w:szCs w:val="20"/>
        </w:rPr>
        <w:t>Depending on the content of the sharing, you may decide to ask for persons to contribute their ideas – but not partner’s.</w:t>
      </w:r>
    </w:p>
    <w:p w14:paraId="60B2E494" w14:textId="77777777" w:rsidR="00102AFE" w:rsidRPr="00755F09" w:rsidRDefault="00102AFE" w:rsidP="00102AFE">
      <w:pPr>
        <w:numPr>
          <w:ilvl w:val="1"/>
          <w:numId w:val="1"/>
        </w:numPr>
        <w:rPr>
          <w:rFonts w:ascii="Calibri" w:hAnsi="Calibri"/>
          <w:sz w:val="20"/>
          <w:szCs w:val="20"/>
        </w:rPr>
      </w:pPr>
      <w:r w:rsidRPr="00755F09">
        <w:rPr>
          <w:rFonts w:ascii="Calibri" w:hAnsi="Calibri"/>
          <w:sz w:val="20"/>
          <w:szCs w:val="20"/>
        </w:rPr>
        <w:t xml:space="preserve">You can choose to have full discussion after but remember norms. </w:t>
      </w:r>
    </w:p>
    <w:p w14:paraId="49F7F4C8" w14:textId="77777777" w:rsidR="00102AFE" w:rsidRPr="00D12D31" w:rsidRDefault="00102AFE" w:rsidP="00102AFE">
      <w:pPr>
        <w:widowControl w:val="0"/>
        <w:autoSpaceDE w:val="0"/>
        <w:autoSpaceDN w:val="0"/>
        <w:adjustRightInd w:val="0"/>
        <w:jc w:val="center"/>
        <w:rPr>
          <w:rFonts w:ascii="Calibri" w:hAnsi="Calibri"/>
        </w:rPr>
      </w:pPr>
    </w:p>
    <w:p w14:paraId="48766F87" w14:textId="77777777" w:rsidR="00102AFE" w:rsidRDefault="00102AFE" w:rsidP="00102AFE">
      <w:pPr>
        <w:widowControl w:val="0"/>
        <w:autoSpaceDE w:val="0"/>
        <w:autoSpaceDN w:val="0"/>
        <w:adjustRightInd w:val="0"/>
        <w:jc w:val="center"/>
        <w:rPr>
          <w:rFonts w:ascii="Bell Gothic Std Bold" w:hAnsi="Bell Gothic Std Bold"/>
          <w:b/>
          <w:sz w:val="36"/>
        </w:rPr>
      </w:pPr>
      <w:r w:rsidRPr="00AF0865">
        <w:rPr>
          <w:rFonts w:ascii="Bell Gothic Std Bold" w:hAnsi="Bell Gothic Std Bold"/>
          <w:b/>
          <w:sz w:val="36"/>
        </w:rPr>
        <w:t xml:space="preserve"> </w:t>
      </w:r>
    </w:p>
    <w:p w14:paraId="1C8B6A61" w14:textId="02A163D7" w:rsidR="00515BDC" w:rsidRDefault="00102AFE" w:rsidP="00102AFE">
      <w:r>
        <w:rPr>
          <w:rFonts w:ascii="Bell Gothic Std Bold" w:hAnsi="Bell Gothic Std Bold"/>
          <w:b/>
          <w:sz w:val="36"/>
        </w:rPr>
        <w:br w:type="page"/>
      </w:r>
    </w:p>
    <w:sectPr w:rsidR="00515BDC" w:rsidSect="008F763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25C903" w14:textId="77777777" w:rsidR="00EC53D8" w:rsidRDefault="00EC53D8" w:rsidP="00102AFE">
      <w:r>
        <w:separator/>
      </w:r>
    </w:p>
  </w:endnote>
  <w:endnote w:type="continuationSeparator" w:id="0">
    <w:p w14:paraId="1DEA19D1" w14:textId="77777777" w:rsidR="00EC53D8" w:rsidRDefault="00EC53D8" w:rsidP="00102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Bell Gothic Std Bold">
    <w:altName w:val="Arial"/>
    <w:panose1 w:val="020B0604020202020204"/>
    <w:charset w:val="00"/>
    <w:family w:val="auto"/>
    <w:notTrueType/>
    <w:pitch w:val="variable"/>
    <w:sig w:usb0="00000003" w:usb1="00000000" w:usb2="00000000" w:usb3="00000000" w:csb0="00000001" w:csb1="00000000"/>
  </w:font>
  <w:font w:name="DengXian Light">
    <w:altName w:val="等线 Light"/>
    <w:panose1 w:val="02010600030101010101"/>
    <w:charset w:val="86"/>
    <w:family w:val="auto"/>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D81631" w14:textId="77777777" w:rsidR="00EC53D8" w:rsidRDefault="00EC53D8" w:rsidP="00102AFE">
      <w:r>
        <w:separator/>
      </w:r>
    </w:p>
  </w:footnote>
  <w:footnote w:type="continuationSeparator" w:id="0">
    <w:p w14:paraId="5B800E8D" w14:textId="77777777" w:rsidR="00EC53D8" w:rsidRDefault="00EC53D8" w:rsidP="00102AFE">
      <w:r>
        <w:continuationSeparator/>
      </w:r>
    </w:p>
  </w:footnote>
  <w:footnote w:id="1">
    <w:p w14:paraId="3D032A18" w14:textId="77777777" w:rsidR="00102AFE" w:rsidRPr="00102AFE" w:rsidRDefault="00102AFE" w:rsidP="00102AFE">
      <w:pPr>
        <w:widowControl w:val="0"/>
        <w:autoSpaceDE w:val="0"/>
        <w:autoSpaceDN w:val="0"/>
        <w:adjustRightInd w:val="0"/>
        <w:rPr>
          <w:rFonts w:ascii="Calibri" w:hAnsi="Calibri"/>
          <w:b/>
          <w:bCs/>
        </w:rPr>
      </w:pPr>
      <w:r w:rsidRPr="00102AFE">
        <w:rPr>
          <w:rStyle w:val="FootnoteReference"/>
          <w:b/>
          <w:bCs/>
        </w:rPr>
        <w:footnoteRef/>
      </w:r>
      <w:r w:rsidRPr="00102AFE">
        <w:rPr>
          <w:b/>
          <w:bCs/>
        </w:rPr>
        <w:t xml:space="preserve"> </w:t>
      </w:r>
      <w:r w:rsidRPr="00102AFE">
        <w:rPr>
          <w:rFonts w:ascii="Calibri" w:hAnsi="Calibri"/>
          <w:b/>
          <w:bCs/>
          <w:sz w:val="18"/>
          <w:szCs w:val="18"/>
        </w:rPr>
        <w:t xml:space="preserve">The original constructivist listening protocol was designed by Julian </w:t>
      </w:r>
      <w:proofErr w:type="spellStart"/>
      <w:r w:rsidRPr="00102AFE">
        <w:rPr>
          <w:rFonts w:ascii="Calibri" w:hAnsi="Calibri"/>
          <w:b/>
          <w:bCs/>
          <w:sz w:val="18"/>
          <w:szCs w:val="18"/>
        </w:rPr>
        <w:t>Weissglass</w:t>
      </w:r>
      <w:proofErr w:type="spellEnd"/>
      <w:r w:rsidRPr="00102AFE">
        <w:rPr>
          <w:rFonts w:ascii="Calibri" w:hAnsi="Calibri"/>
          <w:b/>
          <w:bCs/>
          <w:sz w:val="18"/>
          <w:szCs w:val="18"/>
        </w:rPr>
        <w:t xml:space="preserve">, Professor Emeritus, UC Santa Barbara.  Please transfer this citation to any documents you use for the appreciative/constructivist listening protocol.  </w:t>
      </w:r>
      <w:proofErr w:type="spellStart"/>
      <w:r w:rsidRPr="00102AFE">
        <w:rPr>
          <w:rFonts w:ascii="Calibri" w:hAnsi="Calibri" w:cs="Helvetica"/>
          <w:b/>
          <w:bCs/>
          <w:sz w:val="18"/>
          <w:szCs w:val="18"/>
        </w:rPr>
        <w:t>Weissglass</w:t>
      </w:r>
      <w:proofErr w:type="spellEnd"/>
      <w:r w:rsidRPr="00102AFE">
        <w:rPr>
          <w:rFonts w:ascii="Calibri" w:hAnsi="Calibri" w:cs="Helvetica"/>
          <w:b/>
          <w:bCs/>
          <w:sz w:val="18"/>
          <w:szCs w:val="18"/>
        </w:rPr>
        <w:t xml:space="preserve">, J. (1990). </w:t>
      </w:r>
      <w:r w:rsidRPr="00102AFE">
        <w:rPr>
          <w:rFonts w:ascii="Calibri" w:hAnsi="Calibri" w:cs="Helvetica"/>
          <w:b/>
          <w:bCs/>
          <w:i/>
          <w:sz w:val="18"/>
          <w:szCs w:val="18"/>
        </w:rPr>
        <w:t>Constructivist Listening for Empowerment and Change, The Educational Forum  50</w:t>
      </w:r>
      <w:r w:rsidRPr="00102AFE">
        <w:rPr>
          <w:rFonts w:ascii="Calibri" w:hAnsi="Calibri" w:cs="Helvetica"/>
          <w:b/>
          <w:bCs/>
          <w:sz w:val="18"/>
          <w:szCs w:val="18"/>
        </w:rPr>
        <w:t xml:space="preserve">(4), 1990. 351- 370 .  The </w:t>
      </w:r>
      <w:proofErr w:type="spellStart"/>
      <w:r w:rsidRPr="00102AFE">
        <w:rPr>
          <w:rFonts w:ascii="Calibri" w:hAnsi="Calibri" w:cs="Helvetica"/>
          <w:b/>
          <w:bCs/>
          <w:sz w:val="18"/>
          <w:szCs w:val="18"/>
        </w:rPr>
        <w:t>url</w:t>
      </w:r>
      <w:proofErr w:type="spellEnd"/>
      <w:r w:rsidRPr="00102AFE">
        <w:rPr>
          <w:rFonts w:ascii="Calibri" w:hAnsi="Calibri" w:cs="Helvetica"/>
          <w:b/>
          <w:bCs/>
          <w:sz w:val="18"/>
          <w:szCs w:val="18"/>
        </w:rPr>
        <w:t xml:space="preserve"> link to the article is: </w:t>
      </w:r>
      <w:hyperlink r:id="rId1" w:history="1">
        <w:r w:rsidRPr="00102AFE">
          <w:rPr>
            <w:rFonts w:ascii="Calibri" w:hAnsi="Calibri" w:cs="Helvetica"/>
            <w:b/>
            <w:bCs/>
            <w:sz w:val="18"/>
            <w:szCs w:val="18"/>
            <w:u w:val="single"/>
          </w:rPr>
          <w:t>http://ncee.education.ucsb.edu/articles/constructivistlistening.pdf</w:t>
        </w:r>
      </w:hyperlink>
    </w:p>
    <w:p w14:paraId="3D72AE1D" w14:textId="77777777" w:rsidR="00102AFE" w:rsidRDefault="00102AFE" w:rsidP="00102AFE">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082149"/>
    <w:multiLevelType w:val="hybridMultilevel"/>
    <w:tmpl w:val="28E8DACC"/>
    <w:lvl w:ilvl="0" w:tplc="00050409">
      <w:start w:val="1"/>
      <w:numFmt w:val="bullet"/>
      <w:lvlText w:val=""/>
      <w:lvlJc w:val="left"/>
      <w:pPr>
        <w:tabs>
          <w:tab w:val="num" w:pos="720"/>
        </w:tabs>
        <w:ind w:left="720" w:hanging="360"/>
      </w:pPr>
      <w:rPr>
        <w:rFonts w:ascii="Wingdings" w:hAnsi="Wingdings"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91D27E3"/>
    <w:multiLevelType w:val="hybridMultilevel"/>
    <w:tmpl w:val="ADA2C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AFE"/>
    <w:rsid w:val="00102AFE"/>
    <w:rsid w:val="001F32F4"/>
    <w:rsid w:val="003F6A38"/>
    <w:rsid w:val="008F763C"/>
    <w:rsid w:val="00A325F0"/>
    <w:rsid w:val="00D213B5"/>
    <w:rsid w:val="00EC53D8"/>
    <w:rsid w:val="00FD10C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68580"/>
  <w15:chartTrackingRefBased/>
  <w15:docId w15:val="{F5667888-DDE7-294B-9433-0D7952404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2AFE"/>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02AFE"/>
    <w:rPr>
      <w:rFonts w:ascii="Cambria" w:eastAsia="MS Mincho" w:hAnsi="Cambria"/>
      <w:iCs/>
    </w:rPr>
  </w:style>
  <w:style w:type="character" w:customStyle="1" w:styleId="FootnoteTextChar">
    <w:name w:val="Footnote Text Char"/>
    <w:basedOn w:val="DefaultParagraphFont"/>
    <w:link w:val="FootnoteText"/>
    <w:uiPriority w:val="99"/>
    <w:rsid w:val="00102AFE"/>
    <w:rPr>
      <w:rFonts w:ascii="Cambria" w:eastAsia="MS Mincho" w:hAnsi="Cambria" w:cs="Times New Roman"/>
      <w:iCs/>
      <w:lang w:eastAsia="en-US"/>
    </w:rPr>
  </w:style>
  <w:style w:type="character" w:styleId="FootnoteReference">
    <w:name w:val="footnote reference"/>
    <w:uiPriority w:val="99"/>
    <w:unhideWhenUsed/>
    <w:rsid w:val="00102A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ncee.education.ucsb.edu/articles/constructivistlisteni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479</Words>
  <Characters>2734</Characters>
  <Application>Microsoft Office Word</Application>
  <DocSecurity>0</DocSecurity>
  <Lines>22</Lines>
  <Paragraphs>6</Paragraphs>
  <ScaleCrop>false</ScaleCrop>
  <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Tredway, Lynda L</dc:creator>
  <cp:keywords/>
  <dc:description/>
  <cp:lastModifiedBy>Microsoft Office User</cp:lastModifiedBy>
  <cp:revision>2</cp:revision>
  <dcterms:created xsi:type="dcterms:W3CDTF">2019-07-17T17:39:00Z</dcterms:created>
  <dcterms:modified xsi:type="dcterms:W3CDTF">2019-07-17T17:39:00Z</dcterms:modified>
</cp:coreProperties>
</file>