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BC4FA" w14:textId="77777777" w:rsidR="00F66EF0" w:rsidRDefault="00F66EF0" w:rsidP="00F66EF0">
      <w:pPr>
        <w:shd w:val="clear" w:color="auto" w:fill="FFC000" w:themeFill="accent4"/>
        <w:jc w:val="center"/>
        <w:rPr>
          <w:b/>
          <w:bCs/>
        </w:rPr>
      </w:pPr>
      <w:r>
        <w:rPr>
          <w:b/>
          <w:bCs/>
        </w:rPr>
        <w:t>PROJECT I</w:t>
      </w:r>
      <w:r>
        <w:rPr>
          <w:b/>
          <w:bCs/>
          <w:vertAlign w:val="superscript"/>
        </w:rPr>
        <w:t>4</w:t>
      </w:r>
      <w:r>
        <w:rPr>
          <w:b/>
          <w:bCs/>
        </w:rPr>
        <w:t xml:space="preserve"> VIRTUAL PROTOCOLS</w:t>
      </w:r>
    </w:p>
    <w:p w14:paraId="015067F7" w14:textId="77777777" w:rsidR="00F66EF0" w:rsidRDefault="00F66EF0" w:rsidP="00F66EF0">
      <w:pPr>
        <w:shd w:val="clear" w:color="auto" w:fill="FFC000" w:themeFill="accent4"/>
        <w:jc w:val="center"/>
        <w:rPr>
          <w:b/>
          <w:bCs/>
        </w:rPr>
      </w:pPr>
      <w:r>
        <w:rPr>
          <w:b/>
          <w:bCs/>
        </w:rPr>
        <w:t>CLASSROOM OBSERVATIONS</w:t>
      </w:r>
    </w:p>
    <w:p w14:paraId="04B12A9B" w14:textId="77777777" w:rsidR="00F66EF0" w:rsidRDefault="00F66EF0" w:rsidP="00F66EF0">
      <w:pPr>
        <w:shd w:val="clear" w:color="auto" w:fill="FFC000" w:themeFill="accent4"/>
        <w:jc w:val="center"/>
        <w:rPr>
          <w:b/>
          <w:bCs/>
        </w:rPr>
      </w:pPr>
      <w:r>
        <w:rPr>
          <w:b/>
          <w:bCs/>
        </w:rPr>
        <w:t>CLASSROOM PRACTICES</w:t>
      </w:r>
    </w:p>
    <w:p w14:paraId="1BBC2571" w14:textId="77777777" w:rsidR="00F66EF0" w:rsidRDefault="00F66EF0" w:rsidP="00F66EF0">
      <w:pPr>
        <w:pBdr>
          <w:bottom w:val="single" w:sz="4" w:space="1" w:color="auto"/>
        </w:pBdr>
        <w:rPr>
          <w:b/>
          <w:bCs/>
        </w:rPr>
      </w:pPr>
    </w:p>
    <w:p w14:paraId="1BF51C0D" w14:textId="77777777" w:rsidR="00F66EF0" w:rsidRPr="003E0F86" w:rsidRDefault="00F66EF0" w:rsidP="00F66EF0">
      <w:pPr>
        <w:pBdr>
          <w:bottom w:val="single" w:sz="4" w:space="1" w:color="auto"/>
        </w:pBdr>
        <w:jc w:val="center"/>
        <w:rPr>
          <w:b/>
          <w:bCs/>
        </w:rPr>
      </w:pPr>
      <w:r w:rsidRPr="003E0F86">
        <w:rPr>
          <w:b/>
          <w:bCs/>
        </w:rPr>
        <w:t>Equit</w:t>
      </w:r>
      <w:r>
        <w:rPr>
          <w:b/>
          <w:bCs/>
        </w:rPr>
        <w:t>able Calling On Using Equity Cards/Sticks</w:t>
      </w:r>
    </w:p>
    <w:p w14:paraId="2541ED06" w14:textId="77777777" w:rsidR="00F66EF0" w:rsidRDefault="00F66EF0" w:rsidP="00F66EF0"/>
    <w:p w14:paraId="6D2ED1E6" w14:textId="2E2E0336" w:rsidR="00F66EF0" w:rsidRDefault="00F66EF0" w:rsidP="00F66EF0">
      <w:r>
        <w:t>A virtual website supports equitable calling on.</w:t>
      </w:r>
    </w:p>
    <w:p w14:paraId="363E0C5A" w14:textId="056CBB74" w:rsidR="00626A4C" w:rsidRDefault="00626A4C" w:rsidP="00F66EF0"/>
    <w:p w14:paraId="45EEE4B9" w14:textId="77777777" w:rsidR="00626A4C" w:rsidRPr="00626A4C" w:rsidRDefault="00626A4C" w:rsidP="00626A4C">
      <w:pPr>
        <w:rPr>
          <w:rFonts w:ascii="Arial" w:eastAsia="Times New Roman" w:hAnsi="Arial" w:cs="Arial"/>
          <w:color w:val="222222"/>
        </w:rPr>
      </w:pPr>
      <w:hyperlink r:id="rId5" w:tgtFrame="_blank" w:history="1">
        <w:r w:rsidRPr="00626A4C">
          <w:rPr>
            <w:rFonts w:ascii="Arial" w:eastAsia="Times New Roman" w:hAnsi="Arial" w:cs="Arial"/>
            <w:color w:val="1155CC"/>
            <w:u w:val="single"/>
          </w:rPr>
          <w:t>https://www.gigacalculator.com/rando</w:t>
        </w:r>
        <w:r w:rsidRPr="00626A4C">
          <w:rPr>
            <w:rFonts w:ascii="Arial" w:eastAsia="Times New Roman" w:hAnsi="Arial" w:cs="Arial"/>
            <w:color w:val="1155CC"/>
            <w:u w:val="single"/>
          </w:rPr>
          <w:t>m</w:t>
        </w:r>
        <w:r w:rsidRPr="00626A4C">
          <w:rPr>
            <w:rFonts w:ascii="Arial" w:eastAsia="Times New Roman" w:hAnsi="Arial" w:cs="Arial"/>
            <w:color w:val="1155CC"/>
            <w:u w:val="single"/>
          </w:rPr>
          <w:t>izers/random-name-picker.php</w:t>
        </w:r>
      </w:hyperlink>
    </w:p>
    <w:p w14:paraId="73737D4E" w14:textId="77777777" w:rsidR="00F66EF0" w:rsidRDefault="00F66EF0" w:rsidP="00F66EF0"/>
    <w:p w14:paraId="309AFC9E" w14:textId="77777777" w:rsidR="00F66EF0" w:rsidRDefault="00F66EF0" w:rsidP="00F66EF0">
      <w:r>
        <w:t xml:space="preserve">The old-fashioned way:  </w:t>
      </w:r>
    </w:p>
    <w:p w14:paraId="44DA06CD" w14:textId="77777777" w:rsidR="00F66EF0" w:rsidRDefault="00F66EF0" w:rsidP="00F66EF0">
      <w:pPr>
        <w:pStyle w:val="ListParagraph"/>
        <w:numPr>
          <w:ilvl w:val="0"/>
          <w:numId w:val="1"/>
        </w:numPr>
      </w:pPr>
      <w:r>
        <w:t>Make cards or sticks for students in the class (ES) or all your classes (MS and HS)</w:t>
      </w:r>
    </w:p>
    <w:p w14:paraId="7B43B24C" w14:textId="3AA617B9" w:rsidR="00F66EF0" w:rsidRDefault="00F66EF0" w:rsidP="00F66EF0">
      <w:pPr>
        <w:pStyle w:val="ListParagraph"/>
        <w:numPr>
          <w:ilvl w:val="0"/>
          <w:numId w:val="1"/>
        </w:numPr>
      </w:pPr>
      <w:r>
        <w:t>Call on students using equity sticks or cards</w:t>
      </w:r>
      <w:r w:rsidR="00626A4C">
        <w:t>.</w:t>
      </w:r>
    </w:p>
    <w:p w14:paraId="10E8E3A2" w14:textId="0DE70E69" w:rsidR="00626A4C" w:rsidRDefault="00626A4C" w:rsidP="00F66EF0">
      <w:pPr>
        <w:pStyle w:val="ListParagraph"/>
        <w:numPr>
          <w:ilvl w:val="0"/>
          <w:numId w:val="1"/>
        </w:numPr>
      </w:pPr>
      <w:r>
        <w:t>If you have not been using think time, you do have to orient students to thinking.</w:t>
      </w:r>
    </w:p>
    <w:p w14:paraId="6F1C06EA" w14:textId="77777777" w:rsidR="00F66EF0" w:rsidRDefault="00F66EF0" w:rsidP="00F66EF0">
      <w:pPr>
        <w:pStyle w:val="ListParagraph"/>
        <w:numPr>
          <w:ilvl w:val="0"/>
          <w:numId w:val="1"/>
        </w:numPr>
      </w:pPr>
      <w:r>
        <w:t>If first student cannot answer, ask that student to repeat question and call on someone for assistance.</w:t>
      </w:r>
    </w:p>
    <w:p w14:paraId="21424236" w14:textId="77777777" w:rsidR="00F66EF0" w:rsidRDefault="00F66EF0" w:rsidP="00F66EF0">
      <w:pPr>
        <w:pStyle w:val="ListParagraph"/>
        <w:numPr>
          <w:ilvl w:val="0"/>
          <w:numId w:val="1"/>
        </w:numPr>
      </w:pPr>
      <w:r>
        <w:t>Call on a second person to repeat and/or add to what the first student said.</w:t>
      </w:r>
    </w:p>
    <w:p w14:paraId="05F2C732" w14:textId="77777777" w:rsidR="00F66EF0" w:rsidRDefault="00F66EF0" w:rsidP="00F66EF0"/>
    <w:p w14:paraId="4DD077C5" w14:textId="41A07770" w:rsidR="00F66EF0" w:rsidRDefault="00F66EF0" w:rsidP="00F66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Remember</w:t>
      </w:r>
      <w:r w:rsidR="00626A4C">
        <w:t xml:space="preserve">: the </w:t>
      </w:r>
      <w:r w:rsidRPr="00626A4C">
        <w:rPr>
          <w:b/>
          <w:bCs/>
        </w:rPr>
        <w:t>order for equitable calling-on increase</w:t>
      </w:r>
      <w:r w:rsidR="00626A4C">
        <w:rPr>
          <w:b/>
          <w:bCs/>
        </w:rPr>
        <w:t>s</w:t>
      </w:r>
      <w:r w:rsidRPr="00626A4C">
        <w:rPr>
          <w:b/>
          <w:bCs/>
        </w:rPr>
        <w:t xml:space="preserve"> full student thinking and engagement</w:t>
      </w:r>
      <w:r>
        <w:t xml:space="preserve">. </w:t>
      </w:r>
    </w:p>
    <w:p w14:paraId="0D069AC0" w14:textId="6D192679" w:rsidR="00F66EF0" w:rsidRPr="00051D11" w:rsidRDefault="00F66EF0" w:rsidP="00051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C00000"/>
        </w:rPr>
      </w:pPr>
      <w:r w:rsidRPr="00051D11">
        <w:rPr>
          <w:b/>
          <w:bCs/>
          <w:color w:val="C00000"/>
        </w:rPr>
        <w:t>Question with Question word</w:t>
      </w:r>
      <w:r w:rsidR="007D5144" w:rsidRPr="00051D11">
        <w:rPr>
          <w:b/>
          <w:bCs/>
          <w:color w:val="C00000"/>
        </w:rPr>
        <w:t xml:space="preserve"> + </w:t>
      </w:r>
      <w:r w:rsidRPr="00051D11">
        <w:rPr>
          <w:b/>
          <w:bCs/>
          <w:color w:val="C00000"/>
        </w:rPr>
        <w:t>think time</w:t>
      </w:r>
      <w:r w:rsidR="00626A4C" w:rsidRPr="00051D11">
        <w:rPr>
          <w:b/>
          <w:bCs/>
          <w:color w:val="C00000"/>
        </w:rPr>
        <w:t xml:space="preserve"> (3-10 sec)</w:t>
      </w:r>
      <w:r w:rsidR="00051D11" w:rsidRPr="00051D11">
        <w:rPr>
          <w:b/>
          <w:bCs/>
          <w:color w:val="C00000"/>
        </w:rPr>
        <w:t xml:space="preserve">--- then, </w:t>
      </w:r>
      <w:r w:rsidRPr="00051D11">
        <w:rPr>
          <w:b/>
          <w:bCs/>
          <w:color w:val="C00000"/>
        </w:rPr>
        <w:t>pick student name.</w:t>
      </w:r>
    </w:p>
    <w:p w14:paraId="78E5E42B" w14:textId="77777777" w:rsidR="00051D11" w:rsidRPr="00051D11" w:rsidRDefault="00051D11" w:rsidP="00051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516B6D9F" w14:textId="56D60F63" w:rsidR="00F66EF0" w:rsidRPr="00051D11" w:rsidRDefault="00F66EF0" w:rsidP="00F66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Avoid</w:t>
      </w:r>
      <w:r w:rsidR="00051D11">
        <w:t xml:space="preserve"> </w:t>
      </w:r>
      <w:r>
        <w:t xml:space="preserve">calling on a student first by pulling stick and then asking question. </w:t>
      </w:r>
      <w:r w:rsidR="00051D11">
        <w:t xml:space="preserve">That does not fully engage all learners as they stop listening when the teacher calls on student first. In rare occasions, a teacher might have a specific reason to call on a student first, but in general, should place name at end of question </w:t>
      </w:r>
      <w:r w:rsidR="00051D11">
        <w:rPr>
          <w:b/>
          <w:bCs/>
        </w:rPr>
        <w:t>after</w:t>
      </w:r>
      <w:r w:rsidR="00051D11">
        <w:t xml:space="preserve"> think time.</w:t>
      </w:r>
    </w:p>
    <w:p w14:paraId="21595D9B" w14:textId="77777777" w:rsidR="00F66EF0" w:rsidRDefault="00F66EF0" w:rsidP="00F66EF0"/>
    <w:p w14:paraId="7C68CBE9" w14:textId="77777777" w:rsidR="00F66EF0" w:rsidRDefault="00F66EF0" w:rsidP="00F66EF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B63AA38" w14:textId="77777777" w:rsidR="00F66EF0" w:rsidRDefault="00F66EF0" w:rsidP="00F66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USEFUL TEACHER QUESTION ‘TREE”</w:t>
      </w:r>
    </w:p>
    <w:p w14:paraId="19861ADC" w14:textId="77777777" w:rsidR="00F66EF0" w:rsidRDefault="00F66EF0" w:rsidP="00F66EF0">
      <w:pPr>
        <w:jc w:val="center"/>
        <w:rPr>
          <w:b/>
        </w:rPr>
      </w:pPr>
    </w:p>
    <w:p w14:paraId="48C12EB5" w14:textId="77777777" w:rsidR="00F66EF0" w:rsidRDefault="00F66EF0" w:rsidP="00F66EF0">
      <w:pPr>
        <w:jc w:val="center"/>
        <w:rPr>
          <w:b/>
        </w:rPr>
      </w:pPr>
      <w:r>
        <w:rPr>
          <w:b/>
        </w:rPr>
        <w:t>These tools might be helpful to teachers in moving “up” and “down” the cognitive levels of the taxonomy. Use judiciously after the conversation about the evidence</w:t>
      </w:r>
    </w:p>
    <w:p w14:paraId="3629A5DA" w14:textId="77777777" w:rsidR="00F66EF0" w:rsidRDefault="00F66EF0" w:rsidP="00F66EF0">
      <w:pPr>
        <w:jc w:val="center"/>
        <w:rPr>
          <w:b/>
          <w:i/>
        </w:rPr>
      </w:pPr>
      <w:r>
        <w:rPr>
          <w:b/>
        </w:rPr>
        <w:t xml:space="preserve">Adapted from Patricia E. Blosser </w:t>
      </w:r>
      <w:r>
        <w:rPr>
          <w:b/>
          <w:i/>
        </w:rPr>
        <w:t>Handbook of Effective Questioning Techniques</w:t>
      </w:r>
    </w:p>
    <w:p w14:paraId="76CC7CB3" w14:textId="77777777" w:rsidR="00F66EF0" w:rsidRDefault="00F66EF0" w:rsidP="00F66EF0">
      <w:pPr>
        <w:jc w:val="center"/>
        <w:rPr>
          <w:b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604"/>
        <w:gridCol w:w="1604"/>
        <w:gridCol w:w="1604"/>
        <w:gridCol w:w="1604"/>
        <w:gridCol w:w="1605"/>
      </w:tblGrid>
      <w:tr w:rsidR="00F66EF0" w14:paraId="681916DF" w14:textId="77777777" w:rsidTr="00CC7B3F">
        <w:tc>
          <w:tcPr>
            <w:tcW w:w="1604" w:type="dxa"/>
            <w:shd w:val="clear" w:color="auto" w:fill="FFE599"/>
          </w:tcPr>
          <w:p w14:paraId="1DD8DD6F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  <w:p w14:paraId="23B3AF49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IS?</w:t>
            </w:r>
          </w:p>
          <w:p w14:paraId="3F5853B1" w14:textId="77777777" w:rsidR="00F66EF0" w:rsidRDefault="00F66EF0" w:rsidP="00CC7B3F">
            <w:pPr>
              <w:jc w:val="center"/>
              <w:rPr>
                <w:b/>
              </w:rPr>
            </w:pPr>
          </w:p>
        </w:tc>
        <w:tc>
          <w:tcPr>
            <w:tcW w:w="1604" w:type="dxa"/>
            <w:shd w:val="clear" w:color="auto" w:fill="FF880C"/>
          </w:tcPr>
          <w:p w14:paraId="3A8F94C7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WHERE IS?</w:t>
            </w:r>
          </w:p>
          <w:p w14:paraId="314B6A37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WHEN IS ?</w:t>
            </w:r>
          </w:p>
        </w:tc>
        <w:tc>
          <w:tcPr>
            <w:tcW w:w="1604" w:type="dxa"/>
            <w:shd w:val="clear" w:color="auto" w:fill="00B050"/>
          </w:tcPr>
          <w:p w14:paraId="3536843E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WHO IS?</w:t>
            </w:r>
          </w:p>
        </w:tc>
        <w:tc>
          <w:tcPr>
            <w:tcW w:w="1604" w:type="dxa"/>
            <w:shd w:val="clear" w:color="auto" w:fill="8EAADB"/>
          </w:tcPr>
          <w:p w14:paraId="077C0436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WHICH IS?</w:t>
            </w:r>
          </w:p>
        </w:tc>
        <w:tc>
          <w:tcPr>
            <w:tcW w:w="1604" w:type="dxa"/>
            <w:shd w:val="clear" w:color="auto" w:fill="EFBAFF"/>
          </w:tcPr>
          <w:p w14:paraId="3BBA3C3F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WHY IS?</w:t>
            </w:r>
          </w:p>
        </w:tc>
        <w:tc>
          <w:tcPr>
            <w:tcW w:w="1605" w:type="dxa"/>
            <w:shd w:val="clear" w:color="auto" w:fill="9934ED"/>
          </w:tcPr>
          <w:p w14:paraId="72A6124D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HOW IS?</w:t>
            </w:r>
          </w:p>
        </w:tc>
      </w:tr>
      <w:tr w:rsidR="00F66EF0" w14:paraId="33D2804E" w14:textId="77777777" w:rsidTr="00CC7B3F">
        <w:tc>
          <w:tcPr>
            <w:tcW w:w="1604" w:type="dxa"/>
            <w:shd w:val="clear" w:color="auto" w:fill="FFE599"/>
          </w:tcPr>
          <w:p w14:paraId="258F4F71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  <w:p w14:paraId="05E76125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DID?</w:t>
            </w:r>
          </w:p>
          <w:p w14:paraId="188679AC" w14:textId="77777777" w:rsidR="00F66EF0" w:rsidRDefault="00F66EF0" w:rsidP="00CC7B3F">
            <w:pPr>
              <w:jc w:val="center"/>
              <w:rPr>
                <w:b/>
              </w:rPr>
            </w:pPr>
          </w:p>
        </w:tc>
        <w:tc>
          <w:tcPr>
            <w:tcW w:w="1604" w:type="dxa"/>
            <w:shd w:val="clear" w:color="auto" w:fill="FF880C"/>
          </w:tcPr>
          <w:p w14:paraId="79F67BEB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WHERE DID?</w:t>
            </w:r>
          </w:p>
          <w:p w14:paraId="7FFCEEA9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WHEN DID?</w:t>
            </w:r>
          </w:p>
        </w:tc>
        <w:tc>
          <w:tcPr>
            <w:tcW w:w="1604" w:type="dxa"/>
            <w:shd w:val="clear" w:color="auto" w:fill="00B050"/>
          </w:tcPr>
          <w:p w14:paraId="255CD92F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WHO DID?</w:t>
            </w:r>
          </w:p>
        </w:tc>
        <w:tc>
          <w:tcPr>
            <w:tcW w:w="1604" w:type="dxa"/>
            <w:shd w:val="clear" w:color="auto" w:fill="8EAADB"/>
          </w:tcPr>
          <w:p w14:paraId="7604A96D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WHICH DID?</w:t>
            </w:r>
          </w:p>
        </w:tc>
        <w:tc>
          <w:tcPr>
            <w:tcW w:w="1604" w:type="dxa"/>
            <w:shd w:val="clear" w:color="auto" w:fill="EFBAFF"/>
          </w:tcPr>
          <w:p w14:paraId="2BE4B422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WHY DID?</w:t>
            </w:r>
          </w:p>
        </w:tc>
        <w:tc>
          <w:tcPr>
            <w:tcW w:w="1605" w:type="dxa"/>
            <w:shd w:val="clear" w:color="auto" w:fill="9934ED"/>
          </w:tcPr>
          <w:p w14:paraId="7FDF47CD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HOW DID?</w:t>
            </w:r>
          </w:p>
        </w:tc>
      </w:tr>
      <w:tr w:rsidR="00F66EF0" w14:paraId="22E5A5B8" w14:textId="77777777" w:rsidTr="00CC7B3F">
        <w:tc>
          <w:tcPr>
            <w:tcW w:w="1604" w:type="dxa"/>
            <w:shd w:val="clear" w:color="auto" w:fill="FFE599"/>
          </w:tcPr>
          <w:p w14:paraId="2D90FB7E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  <w:p w14:paraId="2E0CCB5E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CAN?</w:t>
            </w:r>
          </w:p>
          <w:p w14:paraId="3BE2B0A3" w14:textId="77777777" w:rsidR="00F66EF0" w:rsidRDefault="00F66EF0" w:rsidP="00CC7B3F">
            <w:pPr>
              <w:jc w:val="center"/>
              <w:rPr>
                <w:b/>
              </w:rPr>
            </w:pPr>
          </w:p>
        </w:tc>
        <w:tc>
          <w:tcPr>
            <w:tcW w:w="1604" w:type="dxa"/>
            <w:shd w:val="clear" w:color="auto" w:fill="FF880C"/>
          </w:tcPr>
          <w:p w14:paraId="029F2EBE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WHERE CAN?</w:t>
            </w:r>
          </w:p>
          <w:p w14:paraId="2FD0D41D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WHEN CAN?</w:t>
            </w:r>
          </w:p>
        </w:tc>
        <w:tc>
          <w:tcPr>
            <w:tcW w:w="1604" w:type="dxa"/>
            <w:shd w:val="clear" w:color="auto" w:fill="00B050"/>
          </w:tcPr>
          <w:p w14:paraId="79663300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WHO CAN?</w:t>
            </w:r>
          </w:p>
        </w:tc>
        <w:tc>
          <w:tcPr>
            <w:tcW w:w="1604" w:type="dxa"/>
            <w:shd w:val="clear" w:color="auto" w:fill="8EAADB"/>
          </w:tcPr>
          <w:p w14:paraId="60BF8F5E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WHICH CAN?</w:t>
            </w:r>
          </w:p>
        </w:tc>
        <w:tc>
          <w:tcPr>
            <w:tcW w:w="1604" w:type="dxa"/>
            <w:shd w:val="clear" w:color="auto" w:fill="EFBAFF"/>
          </w:tcPr>
          <w:p w14:paraId="2FEBF978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WHY CAN?</w:t>
            </w:r>
          </w:p>
        </w:tc>
        <w:tc>
          <w:tcPr>
            <w:tcW w:w="1605" w:type="dxa"/>
            <w:shd w:val="clear" w:color="auto" w:fill="9934ED"/>
          </w:tcPr>
          <w:p w14:paraId="0ACE2ECA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HOW CAN?</w:t>
            </w:r>
          </w:p>
        </w:tc>
      </w:tr>
      <w:tr w:rsidR="00F66EF0" w14:paraId="50FFBBBB" w14:textId="77777777" w:rsidTr="00CC7B3F">
        <w:tc>
          <w:tcPr>
            <w:tcW w:w="1604" w:type="dxa"/>
            <w:shd w:val="clear" w:color="auto" w:fill="FFE599"/>
          </w:tcPr>
          <w:p w14:paraId="5F134F5F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WHAT WOULD?</w:t>
            </w:r>
          </w:p>
        </w:tc>
        <w:tc>
          <w:tcPr>
            <w:tcW w:w="1604" w:type="dxa"/>
            <w:shd w:val="clear" w:color="auto" w:fill="FF880C"/>
          </w:tcPr>
          <w:p w14:paraId="02D8CCF4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WHERE WOULD?</w:t>
            </w:r>
          </w:p>
          <w:p w14:paraId="523B4D29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WHEN WOULD?</w:t>
            </w:r>
          </w:p>
        </w:tc>
        <w:tc>
          <w:tcPr>
            <w:tcW w:w="1604" w:type="dxa"/>
            <w:shd w:val="clear" w:color="auto" w:fill="00B050"/>
          </w:tcPr>
          <w:p w14:paraId="480BF14B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WHO WOULD?</w:t>
            </w:r>
          </w:p>
        </w:tc>
        <w:tc>
          <w:tcPr>
            <w:tcW w:w="1604" w:type="dxa"/>
            <w:shd w:val="clear" w:color="auto" w:fill="8EAADB"/>
          </w:tcPr>
          <w:p w14:paraId="0D349B19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WHICH</w:t>
            </w:r>
          </w:p>
          <w:p w14:paraId="362EC12F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WOULD?</w:t>
            </w:r>
          </w:p>
        </w:tc>
        <w:tc>
          <w:tcPr>
            <w:tcW w:w="1604" w:type="dxa"/>
            <w:shd w:val="clear" w:color="auto" w:fill="EFBAFF"/>
          </w:tcPr>
          <w:p w14:paraId="3AB5FD45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WHY</w:t>
            </w:r>
          </w:p>
          <w:p w14:paraId="72C207B2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WOULD?</w:t>
            </w:r>
          </w:p>
        </w:tc>
        <w:tc>
          <w:tcPr>
            <w:tcW w:w="1605" w:type="dxa"/>
            <w:shd w:val="clear" w:color="auto" w:fill="9934ED"/>
          </w:tcPr>
          <w:p w14:paraId="18AE2A62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6C9CA8AC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WOULD?</w:t>
            </w:r>
          </w:p>
        </w:tc>
      </w:tr>
      <w:tr w:rsidR="00F66EF0" w14:paraId="212DC521" w14:textId="77777777" w:rsidTr="00CC7B3F">
        <w:tc>
          <w:tcPr>
            <w:tcW w:w="1604" w:type="dxa"/>
            <w:shd w:val="clear" w:color="auto" w:fill="FFE599"/>
          </w:tcPr>
          <w:p w14:paraId="7DD1C87A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  <w:p w14:paraId="7404DE76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WILL?</w:t>
            </w:r>
          </w:p>
        </w:tc>
        <w:tc>
          <w:tcPr>
            <w:tcW w:w="1604" w:type="dxa"/>
            <w:shd w:val="clear" w:color="auto" w:fill="FF880C"/>
          </w:tcPr>
          <w:p w14:paraId="79D755AA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WHERE WILL?</w:t>
            </w:r>
          </w:p>
          <w:p w14:paraId="54FE6440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WHEN</w:t>
            </w:r>
          </w:p>
          <w:p w14:paraId="3E58D114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WOULD?</w:t>
            </w:r>
          </w:p>
        </w:tc>
        <w:tc>
          <w:tcPr>
            <w:tcW w:w="1604" w:type="dxa"/>
            <w:shd w:val="clear" w:color="auto" w:fill="00B050"/>
          </w:tcPr>
          <w:p w14:paraId="7059C055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WHO</w:t>
            </w:r>
          </w:p>
          <w:p w14:paraId="3E347570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WILL?</w:t>
            </w:r>
          </w:p>
        </w:tc>
        <w:tc>
          <w:tcPr>
            <w:tcW w:w="1604" w:type="dxa"/>
            <w:shd w:val="clear" w:color="auto" w:fill="8EAADB"/>
          </w:tcPr>
          <w:p w14:paraId="7D8A2D90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WHICH</w:t>
            </w:r>
          </w:p>
          <w:p w14:paraId="3902F263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WILL</w:t>
            </w:r>
          </w:p>
        </w:tc>
        <w:tc>
          <w:tcPr>
            <w:tcW w:w="1604" w:type="dxa"/>
            <w:shd w:val="clear" w:color="auto" w:fill="EFBAFF"/>
          </w:tcPr>
          <w:p w14:paraId="41198A38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WHY</w:t>
            </w:r>
          </w:p>
          <w:p w14:paraId="0BD86069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WILL?</w:t>
            </w:r>
          </w:p>
        </w:tc>
        <w:tc>
          <w:tcPr>
            <w:tcW w:w="1605" w:type="dxa"/>
            <w:shd w:val="clear" w:color="auto" w:fill="9934ED"/>
          </w:tcPr>
          <w:p w14:paraId="06F75C5D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5A9F0272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WILL?</w:t>
            </w:r>
          </w:p>
        </w:tc>
      </w:tr>
      <w:tr w:rsidR="00F66EF0" w14:paraId="60D2C515" w14:textId="77777777" w:rsidTr="00CC7B3F">
        <w:tc>
          <w:tcPr>
            <w:tcW w:w="1604" w:type="dxa"/>
            <w:shd w:val="clear" w:color="auto" w:fill="FFE599"/>
          </w:tcPr>
          <w:p w14:paraId="73F0442C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WHAT MIGHT?</w:t>
            </w:r>
          </w:p>
        </w:tc>
        <w:tc>
          <w:tcPr>
            <w:tcW w:w="1604" w:type="dxa"/>
            <w:shd w:val="clear" w:color="auto" w:fill="FF880C"/>
          </w:tcPr>
          <w:p w14:paraId="63744D3C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WHERE MIGHT?</w:t>
            </w:r>
          </w:p>
          <w:p w14:paraId="7FC3DD5F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WHEN MIGHT?</w:t>
            </w:r>
          </w:p>
        </w:tc>
        <w:tc>
          <w:tcPr>
            <w:tcW w:w="1604" w:type="dxa"/>
            <w:shd w:val="clear" w:color="auto" w:fill="00B050"/>
          </w:tcPr>
          <w:p w14:paraId="181078E7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WHO</w:t>
            </w:r>
          </w:p>
          <w:p w14:paraId="4AFB0544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MIGHT?</w:t>
            </w:r>
          </w:p>
        </w:tc>
        <w:tc>
          <w:tcPr>
            <w:tcW w:w="1604" w:type="dxa"/>
            <w:shd w:val="clear" w:color="auto" w:fill="8EAADB"/>
          </w:tcPr>
          <w:p w14:paraId="1B05E942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WHICH</w:t>
            </w:r>
          </w:p>
          <w:p w14:paraId="4CD23D80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MIGHT?</w:t>
            </w:r>
          </w:p>
        </w:tc>
        <w:tc>
          <w:tcPr>
            <w:tcW w:w="1604" w:type="dxa"/>
            <w:shd w:val="clear" w:color="auto" w:fill="EFBAFF"/>
          </w:tcPr>
          <w:p w14:paraId="388E3E01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WHY</w:t>
            </w:r>
          </w:p>
          <w:p w14:paraId="43ED726C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MIGHT?</w:t>
            </w:r>
          </w:p>
          <w:p w14:paraId="074B6CB5" w14:textId="77777777" w:rsidR="00F66EF0" w:rsidRDefault="00F66EF0" w:rsidP="00CC7B3F">
            <w:pPr>
              <w:jc w:val="center"/>
              <w:rPr>
                <w:b/>
              </w:rPr>
            </w:pPr>
          </w:p>
        </w:tc>
        <w:tc>
          <w:tcPr>
            <w:tcW w:w="1605" w:type="dxa"/>
            <w:shd w:val="clear" w:color="auto" w:fill="9934ED"/>
          </w:tcPr>
          <w:p w14:paraId="73961C90" w14:textId="77777777" w:rsidR="00F66EF0" w:rsidRDefault="00F66EF0" w:rsidP="00CC7B3F">
            <w:pPr>
              <w:jc w:val="center"/>
              <w:rPr>
                <w:b/>
              </w:rPr>
            </w:pPr>
            <w:r>
              <w:rPr>
                <w:b/>
              </w:rPr>
              <w:t>HOW MIGHT?</w:t>
            </w:r>
          </w:p>
        </w:tc>
      </w:tr>
    </w:tbl>
    <w:p w14:paraId="10DFB1BD" w14:textId="77777777" w:rsidR="00F66EF0" w:rsidRDefault="00F66EF0" w:rsidP="00F66EF0">
      <w:pPr>
        <w:jc w:val="center"/>
        <w:rPr>
          <w:rFonts w:ascii="Aharoni" w:eastAsia="Aharoni" w:hAnsi="Aharoni" w:cs="Aharoni"/>
        </w:rPr>
      </w:pPr>
    </w:p>
    <w:p w14:paraId="70B263D8" w14:textId="77777777" w:rsidR="00F66EF0" w:rsidRDefault="00F66EF0" w:rsidP="00F66EF0">
      <w:pPr>
        <w:rPr>
          <w:rFonts w:ascii="Aharoni" w:eastAsia="Aharoni" w:hAnsi="Aharoni" w:cs="Aharoni"/>
        </w:rPr>
      </w:pPr>
      <w:r>
        <w:rPr>
          <w:rFonts w:ascii="Aharoni" w:eastAsia="Aharoni" w:hAnsi="Aharoni" w:cs="Aharoni"/>
        </w:rPr>
        <w:br w:type="page"/>
      </w:r>
    </w:p>
    <w:p w14:paraId="06AD3A8D" w14:textId="77777777" w:rsidR="00F66EF0" w:rsidRDefault="00F66EF0" w:rsidP="00F66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ATTRIBUTES OF EFFECTIVE QUESTIONING</w:t>
      </w:r>
    </w:p>
    <w:p w14:paraId="3EABE80C" w14:textId="77777777" w:rsidR="00F66EF0" w:rsidRDefault="00F66EF0" w:rsidP="00F66EF0">
      <w:pPr>
        <w:jc w:val="center"/>
      </w:pPr>
    </w:p>
    <w:p w14:paraId="63F1F05F" w14:textId="77777777" w:rsidR="00F66EF0" w:rsidRDefault="00F66EF0" w:rsidP="00F66EF0">
      <w:pPr>
        <w:rPr>
          <w:b/>
          <w:sz w:val="32"/>
          <w:szCs w:val="32"/>
        </w:rPr>
      </w:pPr>
      <w:r>
        <w:rPr>
          <w:b/>
          <w:sz w:val="32"/>
          <w:szCs w:val="32"/>
        </w:rPr>
        <w:t>FREQUENCY</w:t>
      </w:r>
    </w:p>
    <w:p w14:paraId="539F4873" w14:textId="633E4D8A" w:rsidR="00F66EF0" w:rsidRDefault="00F66EF0" w:rsidP="00F66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Effective teachers ask many questions</w:t>
      </w:r>
      <w:r w:rsidR="00A44084">
        <w:rPr>
          <w:color w:val="000000"/>
        </w:rPr>
        <w:t xml:space="preserve"> – slowly and distinctly – using appropriate question form and equitable calling on strategies</w:t>
      </w:r>
    </w:p>
    <w:p w14:paraId="20AB38C0" w14:textId="587D80B6" w:rsidR="00F66EF0" w:rsidRDefault="00F66EF0" w:rsidP="00F66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Student involvement increases student achievement</w:t>
      </w:r>
    </w:p>
    <w:p w14:paraId="63ACD079" w14:textId="77777777" w:rsidR="00F66EF0" w:rsidRDefault="00F66EF0" w:rsidP="00F66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Student attention is focused by frequent questions</w:t>
      </w:r>
    </w:p>
    <w:p w14:paraId="77C6B108" w14:textId="77777777" w:rsidR="00F66EF0" w:rsidRDefault="00F66EF0" w:rsidP="00F66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Repetition and rehearsal increases student learning </w:t>
      </w:r>
    </w:p>
    <w:p w14:paraId="1C828282" w14:textId="77777777" w:rsidR="00F66EF0" w:rsidRDefault="00F66EF0" w:rsidP="00F66EF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 </w:t>
      </w:r>
    </w:p>
    <w:p w14:paraId="55D57FC7" w14:textId="12E35BEB" w:rsidR="00F66EF0" w:rsidRDefault="00F66EF0" w:rsidP="00F66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Effective teachers plan questions so that they do not ask multiple questions at one time that confuse students</w:t>
      </w:r>
      <w:r w:rsidR="00A44084">
        <w:rPr>
          <w:color w:val="000000"/>
        </w:rPr>
        <w:t>.</w:t>
      </w:r>
    </w:p>
    <w:p w14:paraId="7A93EB3A" w14:textId="067BDA97" w:rsidR="00F66EF0" w:rsidRDefault="00F66EF0" w:rsidP="00F66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Use question form with question words</w:t>
      </w:r>
      <w:r w:rsidR="00A44084">
        <w:rPr>
          <w:color w:val="000000"/>
        </w:rPr>
        <w:t xml:space="preserve"> (see chart of question words)</w:t>
      </w:r>
    </w:p>
    <w:p w14:paraId="17B40C87" w14:textId="77777777" w:rsidR="00F66EF0" w:rsidRPr="006B0DA7" w:rsidRDefault="00F66EF0" w:rsidP="00F66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Declarative teacher statements carefully chosen with a question that follows can be effective if used with think time</w:t>
      </w:r>
    </w:p>
    <w:p w14:paraId="715165A4" w14:textId="77777777" w:rsidR="00F66EF0" w:rsidRDefault="00F66EF0" w:rsidP="00F66EF0">
      <w:pPr>
        <w:rPr>
          <w:b/>
          <w:sz w:val="32"/>
          <w:szCs w:val="32"/>
        </w:rPr>
      </w:pPr>
      <w:r>
        <w:rPr>
          <w:b/>
          <w:sz w:val="32"/>
          <w:szCs w:val="32"/>
        </w:rPr>
        <w:t>EQUITABLE DISTRIBUTION</w:t>
      </w:r>
    </w:p>
    <w:p w14:paraId="5AB5332C" w14:textId="77777777" w:rsidR="00F66EF0" w:rsidRDefault="00F66EF0" w:rsidP="00F66E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Questions patterns should call on ALL students equitably</w:t>
      </w:r>
    </w:p>
    <w:p w14:paraId="7478FCB7" w14:textId="2E32EFFA" w:rsidR="00F66EF0" w:rsidRDefault="00F66EF0" w:rsidP="00F66E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Lowered student achievement is the result of calling on students who volunteer and accepting call</w:t>
      </w:r>
      <w:r w:rsidR="00A44084">
        <w:rPr>
          <w:color w:val="000000"/>
        </w:rPr>
        <w:t>-</w:t>
      </w:r>
      <w:r>
        <w:rPr>
          <w:color w:val="000000"/>
        </w:rPr>
        <w:t>ou</w:t>
      </w:r>
      <w:r w:rsidR="00A44084">
        <w:rPr>
          <w:color w:val="000000"/>
        </w:rPr>
        <w:t>t</w:t>
      </w:r>
      <w:r>
        <w:rPr>
          <w:color w:val="000000"/>
        </w:rPr>
        <w:t>s</w:t>
      </w:r>
      <w:r w:rsidR="00A44084">
        <w:rPr>
          <w:color w:val="000000"/>
        </w:rPr>
        <w:t>/blurt-outs</w:t>
      </w:r>
    </w:p>
    <w:p w14:paraId="60840199" w14:textId="0B21DA09" w:rsidR="00F66EF0" w:rsidRDefault="00F66EF0" w:rsidP="00F66E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Direct questions to student by name </w:t>
      </w:r>
      <w:r w:rsidR="00A44084">
        <w:rPr>
          <w:color w:val="000000"/>
        </w:rPr>
        <w:t>but only after question and think time for all</w:t>
      </w:r>
    </w:p>
    <w:p w14:paraId="433E3402" w14:textId="258BA144" w:rsidR="00F66EF0" w:rsidRPr="006B0DA7" w:rsidRDefault="00F66EF0" w:rsidP="00F66E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Expectations are communicated</w:t>
      </w:r>
      <w:r w:rsidR="00A44084">
        <w:rPr>
          <w:color w:val="000000"/>
        </w:rPr>
        <w:t xml:space="preserve"> by question form and level of question</w:t>
      </w:r>
    </w:p>
    <w:p w14:paraId="445DFA02" w14:textId="77777777" w:rsidR="00F66EF0" w:rsidRDefault="00F66EF0" w:rsidP="00F66EF0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PROMPTING</w:t>
      </w:r>
    </w:p>
    <w:p w14:paraId="644CEAED" w14:textId="77777777" w:rsidR="00F66EF0" w:rsidRDefault="00F66EF0" w:rsidP="00F66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Teacher redirection can include moving from higher level question to probing with lower level questions to offer cues to student thinking</w:t>
      </w:r>
    </w:p>
    <w:p w14:paraId="75DD7BE2" w14:textId="78B66AB1" w:rsidR="00F66EF0" w:rsidRDefault="00F66EF0" w:rsidP="00F66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Ask student to redirect question to another student, wait for response</w:t>
      </w:r>
      <w:r w:rsidR="00A44084">
        <w:rPr>
          <w:color w:val="000000"/>
        </w:rPr>
        <w:t>,</w:t>
      </w:r>
      <w:r>
        <w:rPr>
          <w:color w:val="000000"/>
        </w:rPr>
        <w:t xml:space="preserve"> and then check for understanding with first student</w:t>
      </w:r>
    </w:p>
    <w:p w14:paraId="4CE67B9F" w14:textId="77777777" w:rsidR="00F66EF0" w:rsidRDefault="00F66EF0" w:rsidP="00F66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Paraphrasing can support student understanding the questions and permits think time</w:t>
      </w:r>
    </w:p>
    <w:p w14:paraId="4121599B" w14:textId="77777777" w:rsidR="00F66EF0" w:rsidRPr="006B0DA7" w:rsidRDefault="00F66EF0" w:rsidP="00F66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Teacher communicates expectation and ensures success by prompting same student</w:t>
      </w:r>
    </w:p>
    <w:p w14:paraId="377756CB" w14:textId="77777777" w:rsidR="00F66EF0" w:rsidRDefault="00F66EF0" w:rsidP="00F66EF0">
      <w:pPr>
        <w:rPr>
          <w:b/>
          <w:sz w:val="32"/>
          <w:szCs w:val="32"/>
        </w:rPr>
      </w:pPr>
      <w:r>
        <w:rPr>
          <w:b/>
          <w:sz w:val="32"/>
          <w:szCs w:val="32"/>
        </w:rPr>
        <w:t>WAIT TIME/THINK TIME</w:t>
      </w:r>
    </w:p>
    <w:p w14:paraId="78496829" w14:textId="77777777" w:rsidR="00F66EF0" w:rsidRDefault="00F66EF0" w:rsidP="00F66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Should be 3-8/10 seconds, depending on level of question</w:t>
      </w:r>
      <w:r w:rsidRPr="00377180">
        <w:rPr>
          <w:color w:val="000000"/>
          <w:sz w:val="32"/>
          <w:szCs w:val="32"/>
        </w:rPr>
        <w:t>*</w:t>
      </w:r>
    </w:p>
    <w:p w14:paraId="332DD280" w14:textId="77777777" w:rsidR="00F66EF0" w:rsidRDefault="00F66EF0" w:rsidP="00F66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Improves equitable distribution and responses from culturally/racially diverse students</w:t>
      </w:r>
    </w:p>
    <w:p w14:paraId="7FF137A9" w14:textId="77777777" w:rsidR="00F66EF0" w:rsidRDefault="00F66EF0" w:rsidP="00F66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Students give longer and deeper responses</w:t>
      </w:r>
    </w:p>
    <w:p w14:paraId="63F15351" w14:textId="77777777" w:rsidR="00F66EF0" w:rsidRDefault="00F66EF0" w:rsidP="00F66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Used in conjunction with Think-Pair-Share, gives student rehearsal time and operationalizes THINK time</w:t>
      </w:r>
    </w:p>
    <w:p w14:paraId="3C162D42" w14:textId="77777777" w:rsidR="00F66EF0" w:rsidRPr="007F76CE" w:rsidRDefault="00F66EF0" w:rsidP="00F66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Voluntary participation increases; fewer students fail to respond</w:t>
      </w:r>
    </w:p>
    <w:p w14:paraId="39D306DB" w14:textId="77777777" w:rsidR="00F66EF0" w:rsidRDefault="00F66EF0" w:rsidP="00F66E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BADD24" w14:textId="77777777" w:rsidR="00F66EF0" w:rsidRPr="00377180" w:rsidRDefault="00F66EF0" w:rsidP="00F66EF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A44084">
        <w:rPr>
          <w:b/>
          <w:bCs/>
          <w:color w:val="000000"/>
          <w:sz w:val="20"/>
          <w:szCs w:val="20"/>
        </w:rPr>
        <w:t>*If the teacher has not previously used TT consistently, the teacher needs to prepare students for a different form of question. Students typically are confused at first as this is new and need a month of consistent practice to shift to using the time for thinking instead of wondering what is coming next.</w:t>
      </w:r>
      <w:r w:rsidRPr="00377180">
        <w:rPr>
          <w:color w:val="000000"/>
          <w:sz w:val="20"/>
          <w:szCs w:val="20"/>
        </w:rPr>
        <w:t xml:space="preserve"> </w:t>
      </w:r>
    </w:p>
    <w:p w14:paraId="2F79BD7B" w14:textId="77777777" w:rsidR="00515BDC" w:rsidRDefault="00051D11"/>
    <w:sectPr w:rsidR="00515BDC" w:rsidSect="008F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77E25"/>
    <w:multiLevelType w:val="multilevel"/>
    <w:tmpl w:val="5ABEA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F1242D"/>
    <w:multiLevelType w:val="multilevel"/>
    <w:tmpl w:val="0DFE4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DD03B7"/>
    <w:multiLevelType w:val="multilevel"/>
    <w:tmpl w:val="799A9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EB53C0"/>
    <w:multiLevelType w:val="hybridMultilevel"/>
    <w:tmpl w:val="62A8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2795A"/>
    <w:multiLevelType w:val="multilevel"/>
    <w:tmpl w:val="AD426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F0"/>
    <w:rsid w:val="00051D11"/>
    <w:rsid w:val="004637A2"/>
    <w:rsid w:val="005E31E4"/>
    <w:rsid w:val="00626A4C"/>
    <w:rsid w:val="007D5144"/>
    <w:rsid w:val="008F763C"/>
    <w:rsid w:val="00A44084"/>
    <w:rsid w:val="00F6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E756C"/>
  <w15:chartTrackingRefBased/>
  <w15:docId w15:val="{C8214279-77B0-DF42-9603-9714F380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EF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26A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E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gacalculator.com/randomizers/random-name-picke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2020-09-21T21:25:00Z</dcterms:created>
  <dcterms:modified xsi:type="dcterms:W3CDTF">2020-09-21T21:25:00Z</dcterms:modified>
</cp:coreProperties>
</file>